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CE" w:rsidRDefault="00BE4FCE" w:rsidP="00BE4FCE">
      <w:pPr>
        <w:pStyle w:val="a6"/>
      </w:pPr>
      <w:bookmarkStart w:id="0" w:name="_GoBack"/>
      <w:bookmarkEnd w:id="0"/>
    </w:p>
    <w:p w:rsidR="0005517F" w:rsidRPr="00BE4FCE" w:rsidRDefault="00C75757" w:rsidP="00FC117B">
      <w:pPr>
        <w:pStyle w:val="a6"/>
        <w:jc w:val="center"/>
      </w:pPr>
      <w:r w:rsidRPr="00BE4FCE">
        <w:t>О во</w:t>
      </w:r>
      <w:r w:rsidR="0005517F" w:rsidRPr="00BE4FCE">
        <w:t>зврате, обмене или замене лекарственных препаратов,</w:t>
      </w:r>
    </w:p>
    <w:p w:rsidR="00C362D6" w:rsidRPr="00BE4FCE" w:rsidRDefault="0005517F" w:rsidP="00FC117B">
      <w:pPr>
        <w:pStyle w:val="a6"/>
        <w:jc w:val="center"/>
      </w:pPr>
      <w:r w:rsidRPr="00BE4FCE">
        <w:t>медицинских изделий</w:t>
      </w:r>
      <w:r w:rsidR="00C75757" w:rsidRPr="00BE4FCE">
        <w:t xml:space="preserve"> в аптеках</w:t>
      </w:r>
    </w:p>
    <w:p w:rsidR="0005517F" w:rsidRPr="00BE4FCE" w:rsidRDefault="0005517F" w:rsidP="00FC117B">
      <w:pPr>
        <w:pStyle w:val="a6"/>
        <w:jc w:val="center"/>
        <w:rPr>
          <w:b/>
          <w:bCs/>
        </w:rPr>
      </w:pPr>
    </w:p>
    <w:p w:rsidR="0005517F" w:rsidRPr="00BE4FCE" w:rsidRDefault="00822200" w:rsidP="00FC117B">
      <w:pPr>
        <w:pStyle w:val="a6"/>
        <w:jc w:val="both"/>
        <w:rPr>
          <w:bCs/>
        </w:rPr>
      </w:pPr>
      <w:r w:rsidRPr="00BE4FCE">
        <w:rPr>
          <w:b/>
          <w:bCs/>
        </w:rPr>
        <w:t xml:space="preserve"> </w:t>
      </w:r>
      <w:r w:rsidR="00FC117B" w:rsidRPr="00BE4FCE">
        <w:rPr>
          <w:b/>
          <w:bCs/>
        </w:rPr>
        <w:t xml:space="preserve">    </w:t>
      </w:r>
      <w:r w:rsidRPr="00BE4FCE">
        <w:rPr>
          <w:b/>
          <w:bCs/>
        </w:rPr>
        <w:t xml:space="preserve">   </w:t>
      </w:r>
      <w:r w:rsidRPr="00BE4FCE">
        <w:rPr>
          <w:bCs/>
          <w:i/>
        </w:rPr>
        <w:t>Лекарственные средства - вещества или их комбинации, вступающие в контакт</w:t>
      </w:r>
      <w:r w:rsidRPr="00BE4FCE">
        <w:rPr>
          <w:b/>
          <w:bCs/>
        </w:rPr>
        <w:t xml:space="preserve"> с </w:t>
      </w:r>
      <w:r w:rsidRPr="00BE4FCE">
        <w:rPr>
          <w:bCs/>
        </w:rPr>
        <w:t>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препараты;</w:t>
      </w:r>
    </w:p>
    <w:p w:rsidR="0005517F" w:rsidRPr="00886165" w:rsidRDefault="00FC117B" w:rsidP="00FC117B">
      <w:pPr>
        <w:pStyle w:val="a6"/>
        <w:jc w:val="both"/>
      </w:pPr>
      <w:r w:rsidRPr="00BE4FCE">
        <w:rPr>
          <w:bCs/>
          <w:i/>
        </w:rPr>
        <w:t xml:space="preserve">       </w:t>
      </w:r>
      <w:r w:rsidR="0005517F" w:rsidRPr="00BE4FCE">
        <w:rPr>
          <w:bCs/>
          <w:i/>
        </w:rPr>
        <w:t>Медицинское</w:t>
      </w:r>
      <w:r w:rsidR="0005517F" w:rsidRPr="00BE4FCE">
        <w:rPr>
          <w:i/>
        </w:rPr>
        <w:t xml:space="preserve"> </w:t>
      </w:r>
      <w:r w:rsidR="0005517F" w:rsidRPr="00BE4FCE">
        <w:rPr>
          <w:bCs/>
          <w:i/>
        </w:rPr>
        <w:t>изделие</w:t>
      </w:r>
      <w:r w:rsidR="0005517F" w:rsidRPr="00BE4FCE">
        <w:t xml:space="preserve"> — устройство, которое используется для диагностики, профилактики или лечения различных заболеваний. Включает инструменты, аппараты, имплантаты, реактивы в пробирке, расходные материалы, приспособления, приборы, мебель и другие </w:t>
      </w:r>
      <w:r w:rsidR="0005517F" w:rsidRPr="00886165">
        <w:rPr>
          <w:bCs/>
        </w:rPr>
        <w:t>изделия</w:t>
      </w:r>
      <w:r w:rsidR="0005517F" w:rsidRPr="00886165">
        <w:t>.</w:t>
      </w:r>
    </w:p>
    <w:p w:rsidR="00C75757" w:rsidRPr="00BE4FCE" w:rsidRDefault="00C75757" w:rsidP="00FC117B">
      <w:pPr>
        <w:pStyle w:val="a6"/>
        <w:jc w:val="both"/>
      </w:pPr>
      <w:r w:rsidRPr="00BE4FCE">
        <w:t xml:space="preserve">Приобретая лекарственные </w:t>
      </w:r>
      <w:r w:rsidR="0005517F" w:rsidRPr="00BE4FCE">
        <w:t>препараты нужно</w:t>
      </w:r>
      <w:r w:rsidRPr="00BE4FCE">
        <w:t xml:space="preserve"> обратить внимание:</w:t>
      </w:r>
    </w:p>
    <w:p w:rsidR="00FC117B" w:rsidRPr="00BE4FCE" w:rsidRDefault="00FC117B" w:rsidP="00FC117B">
      <w:pPr>
        <w:pStyle w:val="a6"/>
        <w:jc w:val="both"/>
        <w:rPr>
          <w:rFonts w:eastAsia="Times New Roman"/>
          <w:lang w:eastAsia="ru-RU"/>
        </w:rPr>
      </w:pPr>
      <w:r w:rsidRPr="00BE4FCE">
        <w:t xml:space="preserve">       </w:t>
      </w:r>
      <w:r w:rsidR="00C75757" w:rsidRPr="00BE4FCE">
        <w:rPr>
          <w:i/>
        </w:rPr>
        <w:t>Информацию о лекарственном препарате</w:t>
      </w:r>
      <w:r w:rsidR="00D044DF" w:rsidRPr="00BE4FCE">
        <w:t xml:space="preserve"> (</w:t>
      </w:r>
      <w:r w:rsidR="00405662" w:rsidRPr="00BE4FCE">
        <w:t xml:space="preserve">цена, инструкция по применению, </w:t>
      </w:r>
      <w:r w:rsidR="00D64DA0" w:rsidRPr="00BE4FCE">
        <w:t>страна производитель</w:t>
      </w:r>
      <w:r w:rsidR="00405662" w:rsidRPr="00BE4FCE">
        <w:t xml:space="preserve">, срок годности, маркировка, </w:t>
      </w:r>
      <w:r w:rsidR="00405662" w:rsidRPr="00BE4FCE">
        <w:rPr>
          <w:rFonts w:eastAsia="Times New Roman"/>
          <w:lang w:eastAsia="ru-RU"/>
        </w:rPr>
        <w:t>возраст человека, которому покупается препарат — для ребёнка, взрослого или пожилого, для беременной или кормящей женщины.</w:t>
      </w:r>
      <w:r w:rsidR="00405662" w:rsidRPr="00BE4FCE">
        <w:t xml:space="preserve"> </w:t>
      </w:r>
      <w:hyperlink r:id="rId5" w:anchor="1" w:history="1">
        <w:r w:rsidR="00405662" w:rsidRPr="00BE4FCE">
          <w:rPr>
            <w:rFonts w:eastAsia="Times New Roman"/>
            <w:lang w:eastAsia="ru-RU"/>
          </w:rPr>
          <w:t>Правила приема лекарств: что такое лекарственная доза и какой она бывает</w:t>
        </w:r>
      </w:hyperlink>
      <w:r w:rsidR="00D64DA0" w:rsidRPr="00BE4FCE">
        <w:rPr>
          <w:rFonts w:eastAsia="Times New Roman"/>
          <w:lang w:eastAsia="ru-RU"/>
        </w:rPr>
        <w:t xml:space="preserve"> </w:t>
      </w:r>
      <w:hyperlink r:id="rId6" w:anchor="2" w:history="1">
        <w:r w:rsidR="00405662" w:rsidRPr="00BE4FCE">
          <w:rPr>
            <w:rFonts w:eastAsia="Times New Roman"/>
            <w:lang w:eastAsia="ru-RU"/>
          </w:rPr>
          <w:t>Как принимать лекарства: лекарственные формы и пути их введения</w:t>
        </w:r>
      </w:hyperlink>
      <w:r w:rsidR="00405662" w:rsidRPr="00BE4FCE">
        <w:rPr>
          <w:rFonts w:eastAsia="Times New Roman"/>
          <w:lang w:eastAsia="ru-RU"/>
        </w:rPr>
        <w:t xml:space="preserve">. </w:t>
      </w:r>
      <w:hyperlink r:id="rId7" w:anchor="3" w:history="1">
        <w:r w:rsidR="00405662" w:rsidRPr="00BE4FCE">
          <w:rPr>
            <w:rFonts w:eastAsia="Times New Roman"/>
            <w:lang w:eastAsia="ru-RU"/>
          </w:rPr>
          <w:t>Особенности дозирования для разных случаев</w:t>
        </w:r>
      </w:hyperlink>
      <w:r w:rsidR="00405662" w:rsidRPr="00BE4FCE">
        <w:rPr>
          <w:rFonts w:eastAsia="Times New Roman"/>
          <w:lang w:eastAsia="ru-RU"/>
        </w:rPr>
        <w:t xml:space="preserve">  </w:t>
      </w:r>
      <w:hyperlink r:id="rId8" w:anchor="4" w:history="1">
        <w:r w:rsidR="00405662" w:rsidRPr="00BE4FCE">
          <w:rPr>
            <w:rFonts w:eastAsia="Times New Roman"/>
            <w:lang w:eastAsia="ru-RU"/>
          </w:rPr>
          <w:t>Как принимать лекарства детям: особенности дозировок и их расчет</w:t>
        </w:r>
      </w:hyperlink>
      <w:r w:rsidR="00405662" w:rsidRPr="00BE4FCE">
        <w:rPr>
          <w:rFonts w:eastAsia="Times New Roman"/>
          <w:lang w:eastAsia="ru-RU"/>
        </w:rPr>
        <w:t>.</w:t>
      </w:r>
      <w:r w:rsidRPr="00BE4FCE">
        <w:rPr>
          <w:rFonts w:eastAsia="Times New Roman"/>
          <w:lang w:eastAsia="ru-RU"/>
        </w:rPr>
        <w:t xml:space="preserve"> </w:t>
      </w:r>
    </w:p>
    <w:p w:rsidR="00C63036" w:rsidRPr="00BE4FCE" w:rsidRDefault="00FC117B" w:rsidP="00FC117B">
      <w:pPr>
        <w:pStyle w:val="a6"/>
        <w:jc w:val="both"/>
      </w:pPr>
      <w:r w:rsidRPr="00BE4FCE">
        <w:rPr>
          <w:i/>
        </w:rPr>
        <w:t xml:space="preserve">     </w:t>
      </w:r>
      <w:r w:rsidR="00D044DF" w:rsidRPr="00BE4FCE">
        <w:rPr>
          <w:i/>
        </w:rPr>
        <w:t>- Качество лекарственного препарата</w:t>
      </w:r>
      <w:r w:rsidR="00D64DA0" w:rsidRPr="00BE4FCE">
        <w:t xml:space="preserve"> </w:t>
      </w:r>
      <w:r w:rsidR="00C63036" w:rsidRPr="00BE4FCE">
        <w:t>-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документа.</w:t>
      </w:r>
    </w:p>
    <w:p w:rsidR="00C63036" w:rsidRPr="00BE4FCE" w:rsidRDefault="00FC117B" w:rsidP="00FC117B">
      <w:pPr>
        <w:pStyle w:val="a6"/>
        <w:jc w:val="both"/>
      </w:pPr>
      <w:r w:rsidRPr="00BE4FCE">
        <w:rPr>
          <w:rStyle w:val="a4"/>
          <w:b w:val="0"/>
          <w:i/>
        </w:rPr>
        <w:t xml:space="preserve">     </w:t>
      </w:r>
      <w:r w:rsidR="00C63036" w:rsidRPr="00BE4FCE">
        <w:rPr>
          <w:rStyle w:val="a4"/>
          <w:b w:val="0"/>
          <w:i/>
        </w:rPr>
        <w:t>- Безопасность лекарственного препарата</w:t>
      </w:r>
      <w:r w:rsidR="00C63036" w:rsidRPr="00BE4FCE">
        <w:rPr>
          <w:rStyle w:val="a4"/>
          <w:b w:val="0"/>
        </w:rPr>
        <w:t xml:space="preserve">. Прежде чем приобретать лекарственные препараты нужно проконсультироваться с врачом.  </w:t>
      </w:r>
      <w:r w:rsidR="00C63036" w:rsidRPr="00BE4FCE">
        <w:rPr>
          <w:bCs/>
        </w:rPr>
        <w:t>Безопасность</w:t>
      </w:r>
      <w:r w:rsidR="00C63036" w:rsidRPr="00BE4FCE">
        <w:t xml:space="preserve"> </w:t>
      </w:r>
      <w:r w:rsidR="00C63036" w:rsidRPr="00BE4FCE">
        <w:rPr>
          <w:bCs/>
        </w:rPr>
        <w:t>лекарственного</w:t>
      </w:r>
      <w:r w:rsidR="00C63036" w:rsidRPr="00BE4FCE">
        <w:t xml:space="preserve"> </w:t>
      </w:r>
      <w:r w:rsidR="00C63036" w:rsidRPr="00BE4FCE">
        <w:rPr>
          <w:bCs/>
        </w:rPr>
        <w:t>средства</w:t>
      </w:r>
      <w:r w:rsidR="00C63036" w:rsidRPr="00BE4FCE">
        <w:t xml:space="preserve"> - характеристика </w:t>
      </w:r>
      <w:r w:rsidR="00C63036" w:rsidRPr="00BE4FCE">
        <w:rPr>
          <w:bCs/>
        </w:rPr>
        <w:t>лекарственного</w:t>
      </w:r>
      <w:r w:rsidR="00C63036" w:rsidRPr="00BE4FCE">
        <w:t xml:space="preserve"> </w:t>
      </w:r>
      <w:r w:rsidR="00C63036" w:rsidRPr="00BE4FCE">
        <w:rPr>
          <w:bCs/>
        </w:rPr>
        <w:t>средства</w:t>
      </w:r>
      <w:r w:rsidR="00C63036" w:rsidRPr="00BE4FCE">
        <w:t xml:space="preserve">, основанная на сравнительном анализе его эффективности и риска причинения вреда здоровью. </w:t>
      </w:r>
    </w:p>
    <w:p w:rsidR="00C63036" w:rsidRPr="00BE4FCE" w:rsidRDefault="00624446" w:rsidP="00FC117B">
      <w:pPr>
        <w:pStyle w:val="a6"/>
        <w:jc w:val="both"/>
      </w:pPr>
      <w:r w:rsidRPr="00BE4FCE">
        <w:t xml:space="preserve">     </w:t>
      </w:r>
      <w:r w:rsidR="00C63036" w:rsidRPr="00BE4FCE">
        <w:t xml:space="preserve">В случае приобретения в аптеке некачественного лекарственного </w:t>
      </w:r>
      <w:r w:rsidRPr="00BE4FCE">
        <w:t xml:space="preserve">препарата, медицинского изделия </w:t>
      </w:r>
      <w:r w:rsidR="00C63036" w:rsidRPr="00BE4FCE">
        <w:t>потребитель вправе применить ст. 18 Закона «О защите прав потребителей» №2300-1 от 07.02.1992 года:</w:t>
      </w:r>
    </w:p>
    <w:p w:rsidR="00C63036" w:rsidRPr="00BE4FCE" w:rsidRDefault="00FC6063" w:rsidP="00FC117B">
      <w:pPr>
        <w:pStyle w:val="a6"/>
        <w:jc w:val="both"/>
      </w:pPr>
      <w:r>
        <w:tab/>
      </w:r>
      <w:r w:rsidR="00C63036" w:rsidRPr="00BE4FCE">
        <w:t xml:space="preserve">- заменить купленный лекарственный препарат аналогичным без указанных недостатков; </w:t>
      </w:r>
    </w:p>
    <w:p w:rsidR="00C63036" w:rsidRPr="00BE4FCE" w:rsidRDefault="00FC6063" w:rsidP="00FC117B">
      <w:pPr>
        <w:pStyle w:val="a6"/>
        <w:jc w:val="both"/>
      </w:pPr>
      <w:r>
        <w:tab/>
      </w:r>
      <w:r w:rsidR="00C63036" w:rsidRPr="00BE4FCE">
        <w:t xml:space="preserve">- заменить на лекарственный препарат (аналог) схожего действия другой марки; </w:t>
      </w:r>
    </w:p>
    <w:p w:rsidR="00C63036" w:rsidRPr="00BE4FCE" w:rsidRDefault="00FC6063" w:rsidP="00FC117B">
      <w:pPr>
        <w:pStyle w:val="a6"/>
        <w:jc w:val="both"/>
      </w:pPr>
      <w:r>
        <w:tab/>
      </w:r>
      <w:r w:rsidR="00C63036" w:rsidRPr="00BE4FCE">
        <w:t xml:space="preserve">- потребовать компенсацию, разницу между прежним лекарственным препаратом и его заменой; </w:t>
      </w:r>
    </w:p>
    <w:p w:rsidR="00C63036" w:rsidRPr="00BE4FCE" w:rsidRDefault="00FC6063" w:rsidP="00FC117B">
      <w:pPr>
        <w:pStyle w:val="a6"/>
        <w:jc w:val="both"/>
      </w:pPr>
      <w:r>
        <w:tab/>
      </w:r>
      <w:r w:rsidR="00C63036" w:rsidRPr="00BE4FCE">
        <w:t xml:space="preserve">- потребовать вернуть деньги, затраченные на данный лекарственный препарат. </w:t>
      </w:r>
    </w:p>
    <w:p w:rsidR="00601970" w:rsidRPr="00BE4FCE" w:rsidRDefault="00FC117B" w:rsidP="00FC117B">
      <w:pPr>
        <w:pStyle w:val="a6"/>
        <w:jc w:val="both"/>
        <w:rPr>
          <w:i/>
        </w:rPr>
      </w:pPr>
      <w:r w:rsidRPr="00BE4FCE">
        <w:rPr>
          <w:i/>
        </w:rPr>
        <w:t xml:space="preserve"> </w:t>
      </w:r>
      <w:r w:rsidR="00FC6063">
        <w:rPr>
          <w:i/>
        </w:rPr>
        <w:t xml:space="preserve">   </w:t>
      </w:r>
      <w:r w:rsidR="00FC6063">
        <w:rPr>
          <w:i/>
        </w:rPr>
        <w:tab/>
      </w:r>
      <w:r w:rsidR="00BE4FCE">
        <w:rPr>
          <w:i/>
        </w:rPr>
        <w:t xml:space="preserve">  </w:t>
      </w:r>
      <w:r w:rsidRPr="00BE4FCE">
        <w:rPr>
          <w:i/>
        </w:rPr>
        <w:t>Приобретение лекарственного препарата, медицинского изделия надлежащего качества.</w:t>
      </w:r>
      <w:r w:rsidRPr="00BE4FCE">
        <w:t xml:space="preserve">  </w:t>
      </w:r>
      <w:r w:rsidR="00C63036" w:rsidRPr="00BE4FCE">
        <w:t xml:space="preserve"> </w:t>
      </w:r>
      <w:r w:rsidR="00601970" w:rsidRPr="00BE4FCE">
        <w:t>Бывают, ситуации, когда потребитель купил лекарственный препарат</w:t>
      </w:r>
      <w:r w:rsidRPr="00BE4FCE">
        <w:t>, медицинское изделие надлежащего</w:t>
      </w:r>
      <w:r w:rsidR="00601970" w:rsidRPr="00BE4FCE">
        <w:t xml:space="preserve"> качества и он ему не подошел, потребитель решает данный препарат обменять или вернуть в аптеку. сотрудник отказы</w:t>
      </w:r>
      <w:r w:rsidRPr="00BE4FCE">
        <w:t>вает в требовании</w:t>
      </w:r>
      <w:r w:rsidR="00601970" w:rsidRPr="00BE4FCE">
        <w:t xml:space="preserve"> потребителя. </w:t>
      </w:r>
      <w:r w:rsidRPr="00BE4FCE">
        <w:t xml:space="preserve"> При этом потребителю (покупателю, следует учитывать, что 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 </w:t>
      </w:r>
      <w:r w:rsidR="00601970" w:rsidRPr="00BE4FCE">
        <w:t xml:space="preserve"> (</w:t>
      </w:r>
      <w:r w:rsidRPr="00BE4FCE">
        <w:t xml:space="preserve">п.1 Перечень непродовольственных товаров надлежащего качества, не подлежащих обмену </w:t>
      </w:r>
      <w:r w:rsidR="00601970" w:rsidRPr="00BE4FCE">
        <w:t>утв. Постановлением Правительства РФ от 31 декабря 2020 г. N 2463 “Об утверждении Правил продажи товаров по договору розничной купли-</w:t>
      </w:r>
      <w:r w:rsidRPr="00BE4FCE">
        <w:t>продажи…»).</w:t>
      </w:r>
    </w:p>
    <w:p w:rsidR="00624446" w:rsidRPr="00BE4FCE" w:rsidRDefault="00FC117B" w:rsidP="00624446">
      <w:pPr>
        <w:pStyle w:val="a6"/>
        <w:jc w:val="both"/>
      </w:pPr>
      <w:r w:rsidRPr="00BE4FCE">
        <w:t xml:space="preserve">Приобретение лекарственных препаратов и медицинских изделий дистанционно </w:t>
      </w:r>
    </w:p>
    <w:p w:rsidR="006371AE" w:rsidRPr="00BE4FCE" w:rsidRDefault="00BE4FCE" w:rsidP="00624446">
      <w:pPr>
        <w:pStyle w:val="a6"/>
        <w:rPr>
          <w:rStyle w:val="blk"/>
        </w:rPr>
      </w:pPr>
      <w:r>
        <w:rPr>
          <w:rFonts w:cstheme="minorHAnsi"/>
          <w:i/>
        </w:rPr>
        <w:t xml:space="preserve">          </w:t>
      </w:r>
      <w:r w:rsidR="006371AE" w:rsidRPr="00BE4FCE">
        <w:rPr>
          <w:rFonts w:cstheme="minorHAnsi"/>
          <w:i/>
        </w:rPr>
        <w:t>Приобретение лекарственных препаратов дистанционно.</w:t>
      </w:r>
      <w:r w:rsidR="00624446" w:rsidRPr="00BE4FCE">
        <w:t xml:space="preserve"> Продажа лекарственных препаратов для медицинского применения при</w:t>
      </w:r>
      <w:r w:rsidRPr="00BE4FCE">
        <w:t xml:space="preserve"> дистанционном способе продажи </w:t>
      </w:r>
      <w:r w:rsidR="00624446" w:rsidRPr="00BE4FCE">
        <w:t>осуществляется в соответствии с Правилами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</w:t>
      </w:r>
      <w:r w:rsidRPr="00BE4FCE">
        <w:t xml:space="preserve">паратов гражданам, </w:t>
      </w:r>
      <w:r>
        <w:t>(</w:t>
      </w:r>
      <w:r w:rsidRPr="00BE4FCE">
        <w:t xml:space="preserve">утв. </w:t>
      </w:r>
      <w:r w:rsidRPr="00BE4FCE">
        <w:lastRenderedPageBreak/>
        <w:t>П</w:t>
      </w:r>
      <w:r w:rsidR="00624446" w:rsidRPr="00BE4FCE">
        <w:t>остановлением Правительства Российской Федерации от 16 мая 2020 г. N 697</w:t>
      </w:r>
      <w:r>
        <w:t>)</w:t>
      </w:r>
      <w:r w:rsidR="00624446" w:rsidRPr="00BE4FCE">
        <w:t>.</w:t>
      </w:r>
      <w:r w:rsidR="006371AE" w:rsidRPr="00BE4FCE">
        <w:rPr>
          <w:rFonts w:cstheme="minorHAnsi"/>
          <w:i/>
        </w:rPr>
        <w:br/>
      </w:r>
      <w:r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   </w:t>
      </w:r>
      <w:r w:rsidR="006371AE" w:rsidRPr="00BE4FCE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24446" w:rsidRPr="00BE4FCE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="006371AE" w:rsidRPr="00BE4FCE">
        <w:rPr>
          <w:rStyle w:val="blk"/>
          <w:rFonts w:cstheme="minorHAnsi"/>
        </w:rPr>
        <w:t xml:space="preserve">Дистанционным способом </w:t>
      </w:r>
      <w:r w:rsidR="00624446" w:rsidRPr="00BE4FCE">
        <w:rPr>
          <w:rStyle w:val="blk"/>
          <w:rFonts w:cstheme="minorHAnsi"/>
        </w:rPr>
        <w:t>осуществляется</w:t>
      </w:r>
      <w:r w:rsidR="006371AE" w:rsidRPr="00BE4FCE">
        <w:rPr>
          <w:rStyle w:val="blk"/>
          <w:rFonts w:cstheme="minorHAnsi"/>
        </w:rPr>
        <w:t xml:space="preserve"> розничная торговля лекарственными препаратами для</w:t>
      </w:r>
      <w:r w:rsidR="00624446" w:rsidRPr="00BE4FCE">
        <w:rPr>
          <w:rStyle w:val="blk"/>
          <w:rFonts w:cstheme="minorHAnsi"/>
        </w:rPr>
        <w:t xml:space="preserve"> медицинского применения </w:t>
      </w:r>
      <w:r w:rsidR="006371AE" w:rsidRPr="00BE4FCE">
        <w:rPr>
          <w:rStyle w:val="blk"/>
          <w:rFonts w:cstheme="minorHAnsi"/>
        </w:rPr>
        <w:t>за исключением лекарственных препаратов, отпускаемых по рецепту на лекарственный препарат,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процентов.</w:t>
      </w:r>
    </w:p>
    <w:p w:rsidR="006371AE" w:rsidRPr="00BE4FCE" w:rsidRDefault="00FC6063" w:rsidP="006371AE">
      <w:pPr>
        <w:pStyle w:val="a6"/>
        <w:rPr>
          <w:rFonts w:cstheme="minorHAnsi"/>
        </w:rPr>
      </w:pPr>
      <w:bookmarkStart w:id="1" w:name="dst100043"/>
      <w:bookmarkEnd w:id="1"/>
      <w:r>
        <w:rPr>
          <w:rStyle w:val="blk"/>
          <w:rFonts w:cstheme="minorHAnsi"/>
        </w:rPr>
        <w:tab/>
      </w:r>
      <w:r w:rsidR="006371AE" w:rsidRPr="00BE4FCE">
        <w:rPr>
          <w:rStyle w:val="blk"/>
          <w:rFonts w:cstheme="minorHAnsi"/>
        </w:rPr>
        <w:t>На сайте аптечной организации в сети "Интернет" и в мобильном приложении (при наличии) размещаются</w:t>
      </w:r>
      <w:r w:rsidR="00BE4FCE" w:rsidRPr="00BE4FCE">
        <w:rPr>
          <w:rStyle w:val="blk"/>
          <w:rFonts w:cstheme="minorHAnsi"/>
        </w:rPr>
        <w:t xml:space="preserve"> следующая информация: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2" w:name="dst100044"/>
      <w:bookmarkEnd w:id="2"/>
      <w:r w:rsidRPr="00BE4FCE">
        <w:rPr>
          <w:rStyle w:val="blk"/>
          <w:rFonts w:cstheme="minorHAnsi"/>
        </w:rPr>
        <w:t xml:space="preserve">    </w:t>
      </w:r>
      <w:r w:rsidR="006371AE" w:rsidRPr="00BE4FCE">
        <w:rPr>
          <w:rStyle w:val="blk"/>
          <w:rFonts w:cstheme="minorHAnsi"/>
        </w:rPr>
        <w:t>а) полное фирменное наименование юридического лица (на русском языке);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3" w:name="dst100045"/>
      <w:bookmarkEnd w:id="3"/>
      <w:r w:rsidRPr="00BE4FCE">
        <w:rPr>
          <w:rStyle w:val="blk"/>
          <w:rFonts w:cstheme="minorHAnsi"/>
        </w:rPr>
        <w:t xml:space="preserve">    </w:t>
      </w:r>
      <w:r w:rsidR="006371AE" w:rsidRPr="00BE4FCE">
        <w:rPr>
          <w:rStyle w:val="blk"/>
          <w:rFonts w:cstheme="minorHAnsi"/>
        </w:rPr>
        <w:t>б) основной государственный регистрационный номер юридического лица (ОГРН);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4" w:name="dst100046"/>
      <w:bookmarkEnd w:id="4"/>
      <w:r w:rsidRPr="00BE4FCE">
        <w:rPr>
          <w:rStyle w:val="blk"/>
          <w:rFonts w:cstheme="minorHAnsi"/>
        </w:rPr>
        <w:t xml:space="preserve">     </w:t>
      </w:r>
      <w:r w:rsidR="006371AE" w:rsidRPr="00BE4FCE">
        <w:rPr>
          <w:rStyle w:val="blk"/>
          <w:rFonts w:cstheme="minorHAnsi"/>
        </w:rPr>
        <w:t>в) идентификационный номер налогоплательщика (ИНН);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5" w:name="dst100047"/>
      <w:bookmarkEnd w:id="5"/>
      <w:r w:rsidRPr="00BE4FCE">
        <w:rPr>
          <w:rStyle w:val="blk"/>
          <w:rFonts w:cstheme="minorHAnsi"/>
        </w:rPr>
        <w:t xml:space="preserve">     </w:t>
      </w:r>
      <w:r w:rsidR="006371AE" w:rsidRPr="00BE4FCE">
        <w:rPr>
          <w:rStyle w:val="blk"/>
          <w:rFonts w:cstheme="minorHAnsi"/>
        </w:rPr>
        <w:t>г) адрес юридического лица и его структурных подразделений (при наличии);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6" w:name="dst100048"/>
      <w:bookmarkEnd w:id="6"/>
      <w:r w:rsidRPr="00BE4FCE">
        <w:rPr>
          <w:rStyle w:val="blk"/>
          <w:rFonts w:cstheme="minorHAnsi"/>
        </w:rPr>
        <w:t xml:space="preserve">     </w:t>
      </w:r>
      <w:r w:rsidR="006371AE" w:rsidRPr="00BE4FCE">
        <w:rPr>
          <w:rStyle w:val="blk"/>
          <w:rFonts w:cstheme="minorHAnsi"/>
        </w:rPr>
        <w:t>д) графическое изображение лицензии на осуществление фармацевтической деятельности с указанием выполняемой работы (оказываемой услуги) по розничной торговле лекарственными препаратами;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7" w:name="dst100049"/>
      <w:bookmarkEnd w:id="7"/>
      <w:r w:rsidRPr="00BE4FCE">
        <w:rPr>
          <w:rStyle w:val="blk"/>
          <w:rFonts w:cstheme="minorHAnsi"/>
        </w:rPr>
        <w:t xml:space="preserve">      </w:t>
      </w:r>
      <w:r w:rsidR="006371AE" w:rsidRPr="00BE4FCE">
        <w:rPr>
          <w:rStyle w:val="blk"/>
          <w:rFonts w:cstheme="minorHAnsi"/>
        </w:rPr>
        <w:t>е) графическое изображение разрешения;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8" w:name="dst100050"/>
      <w:bookmarkEnd w:id="8"/>
      <w:r w:rsidRPr="00BE4FCE">
        <w:rPr>
          <w:rStyle w:val="blk"/>
          <w:rFonts w:cstheme="minorHAnsi"/>
        </w:rPr>
        <w:t xml:space="preserve">      </w:t>
      </w:r>
      <w:r w:rsidR="006371AE" w:rsidRPr="00BE4FCE">
        <w:rPr>
          <w:rStyle w:val="blk"/>
          <w:rFonts w:cstheme="minorHAnsi"/>
        </w:rPr>
        <w:t>ж) режим работы аптечной организации;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9" w:name="dst100051"/>
      <w:bookmarkEnd w:id="9"/>
      <w:r w:rsidRPr="00BE4FCE">
        <w:rPr>
          <w:rStyle w:val="blk"/>
          <w:rFonts w:cstheme="minorHAnsi"/>
        </w:rPr>
        <w:t xml:space="preserve">       </w:t>
      </w:r>
      <w:r w:rsidR="006371AE" w:rsidRPr="00BE4FCE">
        <w:rPr>
          <w:rStyle w:val="blk"/>
          <w:rFonts w:cstheme="minorHAnsi"/>
        </w:rPr>
        <w:t>з) информация о службе заказа лекарственных препаратов, справочной службе или ином структурном подразделении аптечной организации, осуществляющем прием заказов на лекарственные препараты (телефон, адрес электронной почты), и работнике, ответственном за размещение на сайте в сети "Интернет" информации о лекарственных препаратах (фамилия, имя, отчество (при наличии), телефон, адрес электронной почты);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10" w:name="dst100052"/>
      <w:bookmarkEnd w:id="10"/>
      <w:r w:rsidRPr="00BE4FCE">
        <w:rPr>
          <w:rStyle w:val="blk"/>
          <w:rFonts w:cstheme="minorHAnsi"/>
        </w:rPr>
        <w:t xml:space="preserve">       </w:t>
      </w:r>
      <w:r w:rsidR="006371AE" w:rsidRPr="00BE4FCE">
        <w:rPr>
          <w:rStyle w:val="blk"/>
          <w:rFonts w:cstheme="minorHAnsi"/>
        </w:rPr>
        <w:t>и) сведения о лекарственных препаратах, имеющихся в наличии из собственных товарных запасов и подлежащих розничной продаже дистанционным способом, содержащие информацию о лекарственных препаратах в соответствии с государственным реестром лекарственных средств для медицинского применения, доступных для заказа, производителях лекарственных препаратов, сроках годности лекарственных препаратов, количестве, розничных ценах и условиях хранения, а также инструкции по медицинскому применению лекарственных препаратов;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11" w:name="dst100053"/>
      <w:bookmarkEnd w:id="11"/>
      <w:r w:rsidRPr="00BE4FCE">
        <w:rPr>
          <w:rStyle w:val="blk"/>
          <w:rFonts w:cstheme="minorHAnsi"/>
        </w:rPr>
        <w:t xml:space="preserve">       </w:t>
      </w:r>
      <w:r w:rsidR="006371AE" w:rsidRPr="00BE4FCE">
        <w:rPr>
          <w:rStyle w:val="blk"/>
          <w:rFonts w:cstheme="minorHAnsi"/>
        </w:rPr>
        <w:t>к) информация об условиях розничной продажи лекарственных препаратов дистанционным способом (в том числе с указанием условий их доставки), оплаты приобретаемых лекарственных препаратов, о стоимости, сроках и условиях их доставки, о порядке оформления и сроке действия договора розничной купли-продажи с условием доставки, о проводимых акциях и скидках на продаваемые лекарственные препараты;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12" w:name="dst100054"/>
      <w:bookmarkEnd w:id="12"/>
      <w:r w:rsidRPr="00BE4FCE">
        <w:rPr>
          <w:rStyle w:val="blk"/>
          <w:rFonts w:cstheme="minorHAnsi"/>
        </w:rPr>
        <w:t xml:space="preserve">      </w:t>
      </w:r>
      <w:r w:rsidR="006371AE" w:rsidRPr="00BE4FCE">
        <w:rPr>
          <w:rStyle w:val="blk"/>
          <w:rFonts w:cstheme="minorHAnsi"/>
        </w:rPr>
        <w:t>л) сведения о нормативных правовых актах, регламентирующих возможность возврата покупателем лекарственных препаратов ненадлежащего качества;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13" w:name="dst100055"/>
      <w:bookmarkEnd w:id="13"/>
      <w:r w:rsidRPr="00BE4FCE">
        <w:rPr>
          <w:rStyle w:val="blk"/>
          <w:rFonts w:cstheme="minorHAnsi"/>
        </w:rPr>
        <w:t xml:space="preserve">       </w:t>
      </w:r>
      <w:r w:rsidR="006371AE" w:rsidRPr="00BE4FCE">
        <w:rPr>
          <w:rStyle w:val="blk"/>
          <w:rFonts w:cstheme="minorHAnsi"/>
        </w:rPr>
        <w:t>м) сведения об уполномоченных федеральных органах исполнительной власти, осуществляющих контроль за розничной продажей лекарственных препаратов дистанционным способом (наименование, почтовый адрес, телефон, факс, адрес электронной почты);</w:t>
      </w:r>
    </w:p>
    <w:p w:rsidR="006371AE" w:rsidRPr="00BE4FCE" w:rsidRDefault="00624446" w:rsidP="006371AE">
      <w:pPr>
        <w:pStyle w:val="a6"/>
        <w:rPr>
          <w:rFonts w:cstheme="minorHAnsi"/>
        </w:rPr>
      </w:pPr>
      <w:bookmarkStart w:id="14" w:name="dst100056"/>
      <w:bookmarkEnd w:id="14"/>
      <w:r w:rsidRPr="00BE4FCE">
        <w:rPr>
          <w:rStyle w:val="blk"/>
          <w:rFonts w:cstheme="minorHAnsi"/>
        </w:rPr>
        <w:t xml:space="preserve">       </w:t>
      </w:r>
      <w:r w:rsidR="006371AE" w:rsidRPr="00BE4FCE">
        <w:rPr>
          <w:rStyle w:val="blk"/>
          <w:rFonts w:cstheme="minorHAnsi"/>
        </w:rPr>
        <w:t>н) обязательства покупателя.</w:t>
      </w:r>
    </w:p>
    <w:p w:rsidR="00BE4FCE" w:rsidRDefault="00BE4FCE" w:rsidP="00BE4FCE">
      <w:pPr>
        <w:pStyle w:val="a6"/>
        <w:jc w:val="both"/>
        <w:rPr>
          <w:rStyle w:val="blk"/>
        </w:rPr>
      </w:pPr>
      <w:r>
        <w:rPr>
          <w:rStyle w:val="blk"/>
        </w:rPr>
        <w:t xml:space="preserve">    </w:t>
      </w:r>
      <w:r w:rsidR="00FC6063">
        <w:rPr>
          <w:rStyle w:val="blk"/>
        </w:rPr>
        <w:tab/>
      </w:r>
      <w:r w:rsidR="00624446" w:rsidRPr="00BE4FCE">
        <w:rPr>
          <w:rStyle w:val="blk"/>
        </w:rPr>
        <w:t>Договор купли-продажи считается заключенным с момента выдачи аптечной организацией покупателю кассового или товарного чека либо иного документа, подтверждающего оплату товара, или с момента получения аптечной организацией сообщения о намерении покупателя приобрести лекарственные препараты.</w:t>
      </w:r>
      <w:bookmarkStart w:id="15" w:name="dst100064"/>
      <w:bookmarkEnd w:id="15"/>
      <w:r w:rsidR="00624446" w:rsidRPr="00BE4FCE">
        <w:rPr>
          <w:rStyle w:val="blk"/>
        </w:rPr>
        <w:t xml:space="preserve"> </w:t>
      </w:r>
    </w:p>
    <w:p w:rsidR="00624446" w:rsidRPr="00BE4FCE" w:rsidRDefault="00BE4FCE" w:rsidP="00BE4FCE">
      <w:pPr>
        <w:pStyle w:val="a6"/>
        <w:jc w:val="both"/>
        <w:rPr>
          <w:rStyle w:val="blk"/>
          <w:rFonts w:cstheme="minorHAnsi"/>
        </w:rPr>
      </w:pPr>
      <w:r>
        <w:rPr>
          <w:rStyle w:val="blk"/>
        </w:rPr>
        <w:t xml:space="preserve">     </w:t>
      </w:r>
      <w:r w:rsidR="00FC6063">
        <w:rPr>
          <w:rStyle w:val="blk"/>
        </w:rPr>
        <w:tab/>
      </w:r>
      <w:r w:rsidR="00624446" w:rsidRPr="00BE4FCE">
        <w:rPr>
          <w:rStyle w:val="blk"/>
          <w:rFonts w:cstheme="minorHAnsi"/>
        </w:rPr>
        <w:t>Доставка заказа в соответствии с условиями заключенного с покупателем договора купли-продажи осуществляется работником аптечной организации или другой (сторонней) организации на основании договора, в котором указываются обязанности каждой из сторон договора, порядок действий и ответственность сторон договора.</w:t>
      </w:r>
      <w:bookmarkStart w:id="16" w:name="dst100069"/>
      <w:bookmarkEnd w:id="16"/>
      <w:r w:rsidR="00624446" w:rsidRPr="00BE4FCE">
        <w:rPr>
          <w:rStyle w:val="blk"/>
          <w:rFonts w:cstheme="minorHAnsi"/>
        </w:rPr>
        <w:t xml:space="preserve"> </w:t>
      </w:r>
      <w:bookmarkStart w:id="17" w:name="dst100070"/>
      <w:bookmarkEnd w:id="17"/>
      <w:r w:rsidR="00624446" w:rsidRPr="00BE4FCE">
        <w:rPr>
          <w:rStyle w:val="blk"/>
          <w:rFonts w:cstheme="minorHAnsi"/>
        </w:rPr>
        <w:t>Аптечная организация ведет регистрацию осуществленных заказов и доставок.</w:t>
      </w:r>
      <w:bookmarkStart w:id="18" w:name="dst100071"/>
      <w:bookmarkEnd w:id="18"/>
      <w:r w:rsidR="00624446" w:rsidRPr="00BE4FCE">
        <w:rPr>
          <w:rStyle w:val="blk"/>
          <w:rFonts w:cstheme="minorHAnsi"/>
        </w:rPr>
        <w:t xml:space="preserve">       </w:t>
      </w:r>
    </w:p>
    <w:p w:rsidR="00624446" w:rsidRPr="00BE4FCE" w:rsidRDefault="00BE4FCE" w:rsidP="00BE4FCE">
      <w:pPr>
        <w:pStyle w:val="a6"/>
        <w:jc w:val="both"/>
        <w:rPr>
          <w:rFonts w:cstheme="minorHAnsi"/>
        </w:rPr>
      </w:pPr>
      <w:r>
        <w:rPr>
          <w:rStyle w:val="blk"/>
          <w:rFonts w:cstheme="minorHAnsi"/>
        </w:rPr>
        <w:t xml:space="preserve">      </w:t>
      </w:r>
      <w:r w:rsidR="00FC6063">
        <w:rPr>
          <w:rStyle w:val="blk"/>
          <w:rFonts w:cstheme="minorHAnsi"/>
        </w:rPr>
        <w:tab/>
      </w:r>
      <w:r w:rsidR="00624446" w:rsidRPr="00BE4FCE">
        <w:rPr>
          <w:rStyle w:val="blk"/>
          <w:rFonts w:cstheme="minorHAnsi"/>
        </w:rPr>
        <w:t>Доставленный заказ передается покупателю по месту его жительства (пребывания, фактического нахождения) или иному указанному им адресу, а при отсутствии покупателя - лицу, предъявившему оригиналы или копии (возможно в электронном виде) квитанции или иного документа, подтверждающего заключение договора купли-продажи, оплату заказа или оформление его доставки.</w:t>
      </w:r>
    </w:p>
    <w:p w:rsidR="00624446" w:rsidRPr="00BE4FCE" w:rsidRDefault="00624446" w:rsidP="00BE4FCE">
      <w:pPr>
        <w:pStyle w:val="a6"/>
        <w:jc w:val="both"/>
        <w:rPr>
          <w:rFonts w:cstheme="minorHAnsi"/>
        </w:rPr>
      </w:pPr>
      <w:bookmarkStart w:id="19" w:name="dst100072"/>
      <w:bookmarkEnd w:id="19"/>
      <w:r w:rsidRPr="00BE4FCE">
        <w:rPr>
          <w:rStyle w:val="blk"/>
          <w:rFonts w:cstheme="minorHAnsi"/>
        </w:rPr>
        <w:lastRenderedPageBreak/>
        <w:t xml:space="preserve">       Отпуск лекарственных препаратов, доставляемых покупателю, осуществляется в соответствии с </w:t>
      </w:r>
      <w:hyperlink r:id="rId9" w:anchor="dst100014" w:history="1">
        <w:r w:rsidRPr="00BE4FCE">
          <w:rPr>
            <w:rStyle w:val="a3"/>
            <w:rFonts w:cstheme="minorHAnsi"/>
            <w:color w:val="auto"/>
            <w:u w:val="none"/>
          </w:rPr>
          <w:t>Правилами</w:t>
        </w:r>
      </w:hyperlink>
      <w:r w:rsidRPr="00BE4FCE">
        <w:rPr>
          <w:rStyle w:val="blk"/>
          <w:rFonts w:cstheme="minorHAnsi"/>
        </w:rPr>
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утвержденными Министерством здравоохранения Российской Федерации.</w:t>
      </w:r>
    </w:p>
    <w:p w:rsidR="00FC6063" w:rsidRDefault="00FC6063" w:rsidP="00BE4FCE">
      <w:pPr>
        <w:pStyle w:val="a6"/>
        <w:jc w:val="both"/>
        <w:rPr>
          <w:rFonts w:cstheme="minorHAnsi"/>
        </w:rPr>
      </w:pPr>
      <w:bookmarkStart w:id="20" w:name="dst100073"/>
      <w:bookmarkEnd w:id="20"/>
      <w:r>
        <w:rPr>
          <w:rStyle w:val="blk"/>
          <w:rFonts w:cstheme="minorHAnsi"/>
        </w:rPr>
        <w:tab/>
      </w:r>
      <w:r w:rsidR="00624446" w:rsidRPr="00BE4FCE">
        <w:rPr>
          <w:rStyle w:val="blk"/>
          <w:rFonts w:cstheme="minorHAnsi"/>
        </w:rPr>
        <w:t>При получении заказа покупатель проверяет целостность транспортной упаковки, самостоятельно вскрывает транспортную упаковку, сверяет содержимое заказа с описью вложения, проверяет отсутствие повреждений вторичной (потребительской) и первичной упаковок лекарственного препарата, надлежащий вид лекарственного препарата (при возможности), расписывается в получении заказа и в подтверждение отсутствия претензий к аптечной организации и службе доставки.</w:t>
      </w:r>
      <w:bookmarkStart w:id="21" w:name="dst100074"/>
      <w:bookmarkStart w:id="22" w:name="dst100075"/>
      <w:bookmarkEnd w:id="21"/>
      <w:bookmarkEnd w:id="22"/>
    </w:p>
    <w:p w:rsidR="00624446" w:rsidRPr="00BE4FCE" w:rsidRDefault="00FC6063" w:rsidP="00BE4FCE">
      <w:pPr>
        <w:pStyle w:val="a6"/>
        <w:jc w:val="both"/>
        <w:rPr>
          <w:rFonts w:cstheme="minorHAnsi"/>
        </w:rPr>
      </w:pPr>
      <w:r>
        <w:rPr>
          <w:rFonts w:cstheme="minorHAnsi"/>
        </w:rPr>
        <w:tab/>
      </w:r>
      <w:r w:rsidR="00624446" w:rsidRPr="00BE4FCE">
        <w:rPr>
          <w:rStyle w:val="blk"/>
          <w:rFonts w:cstheme="minorHAnsi"/>
        </w:rPr>
        <w:t xml:space="preserve">    Покупатель вправе отказаться от доставленного лекарственного препарата надлежащего качества до оплаты заказа. В этом случае оплачивается только услуга по доставке.</w:t>
      </w:r>
    </w:p>
    <w:p w:rsidR="00624446" w:rsidRPr="00BE4FCE" w:rsidRDefault="00624446" w:rsidP="00BE4FCE">
      <w:pPr>
        <w:pStyle w:val="a6"/>
        <w:jc w:val="both"/>
        <w:rPr>
          <w:rFonts w:cstheme="minorHAnsi"/>
        </w:rPr>
      </w:pPr>
      <w:bookmarkStart w:id="23" w:name="dst100076"/>
      <w:bookmarkEnd w:id="23"/>
      <w:r w:rsidRPr="00BE4FCE">
        <w:rPr>
          <w:rStyle w:val="blk"/>
          <w:rFonts w:cstheme="minorHAnsi"/>
        </w:rPr>
        <w:t xml:space="preserve">          В случае доставки заказа ненадлежащего качества (ненадлежащее качество лекарственного препарата, доставленный заказ не соответствует заказанному по количеству или составу) покупатель вправе вернуть его работнику, осуществляющему доставку, без оплаты доставленного лекарственного препарата и (или) услуги по его доставке и (или) потребовать надлежащее исполнение заказа.</w:t>
      </w:r>
    </w:p>
    <w:p w:rsidR="00822200" w:rsidRPr="00822200" w:rsidRDefault="00822200" w:rsidP="00FC117B">
      <w:pPr>
        <w:pStyle w:val="a6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24" w:name="dst100077"/>
      <w:bookmarkEnd w:id="24"/>
      <w:r w:rsidRPr="008222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822200" w:rsidRPr="0082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6F7D"/>
    <w:multiLevelType w:val="multilevel"/>
    <w:tmpl w:val="AF8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57"/>
    <w:rsid w:val="0005517F"/>
    <w:rsid w:val="002B4CAF"/>
    <w:rsid w:val="00405662"/>
    <w:rsid w:val="00601970"/>
    <w:rsid w:val="00624446"/>
    <w:rsid w:val="006371AE"/>
    <w:rsid w:val="007A6305"/>
    <w:rsid w:val="00822200"/>
    <w:rsid w:val="00886165"/>
    <w:rsid w:val="00BE4FCE"/>
    <w:rsid w:val="00C362D6"/>
    <w:rsid w:val="00C63036"/>
    <w:rsid w:val="00C75757"/>
    <w:rsid w:val="00CD31C9"/>
    <w:rsid w:val="00D044DF"/>
    <w:rsid w:val="00D64DA0"/>
    <w:rsid w:val="00FC117B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D5C4-BB33-4968-901E-11353B0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9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220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2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2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22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220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D044DF"/>
    <w:rPr>
      <w:b/>
      <w:bCs/>
    </w:rPr>
  </w:style>
  <w:style w:type="paragraph" w:styleId="a5">
    <w:name w:val="Normal (Web)"/>
    <w:basedOn w:val="a"/>
    <w:uiPriority w:val="99"/>
    <w:unhideWhenUsed/>
    <w:rsid w:val="00C6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551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01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C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17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63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eka24.ua/blog/zdorove-semi/kak-prinimat-lekarstva-i-lechitsya-bez-vreda-pravila-priema-i-dozirovki-prepara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teka24.ua/blog/zdorove-semi/kak-prinimat-lekarstva-i-lechitsya-bez-vreda-pravila-priema-i-dozirovki-prepara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teka24.ua/blog/zdorove-semi/kak-prinimat-lekarstva-i-lechitsya-bez-vreda-pravila-priema-i-dozirovki-preparat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pteka24.ua/blog/zdorove-semi/kak-prinimat-lekarstva-i-lechitsya-bez-vreda-pravila-priema-i-dozirovki-preparat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2022-02-08T07:19:00Z</cp:lastPrinted>
  <dcterms:created xsi:type="dcterms:W3CDTF">2022-09-20T11:44:00Z</dcterms:created>
  <dcterms:modified xsi:type="dcterms:W3CDTF">2022-09-20T11:44:00Z</dcterms:modified>
</cp:coreProperties>
</file>