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1" w:rsidRDefault="00EB66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6E1461" w:rsidRDefault="006E1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1461" w:rsidRDefault="00EB6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6E1461" w:rsidRDefault="00EB6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 2020 г. N 18-2/10/В-12085</w:t>
      </w:r>
    </w:p>
    <w:p w:rsidR="006E1461" w:rsidRDefault="006E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в рамках реализации полномочий, предусмотренных подпунктами "а" и "в" пункта 25 Указа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письмо о возможности приобретения цифровых финансовых активов и цифровой ва</w:t>
      </w:r>
      <w:r>
        <w:rPr>
          <w:rFonts w:ascii="Times New Roman" w:hAnsi="Times New Roman" w:cs="Times New Roman"/>
          <w:sz w:val="24"/>
          <w:szCs w:val="24"/>
        </w:rPr>
        <w:t>люты и владения ими отдельными категориями лиц.</w:t>
      </w:r>
      <w:proofErr w:type="gramEnd"/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6E1461" w:rsidRDefault="00EB6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ВОВЧ</w:t>
      </w:r>
      <w:r>
        <w:rPr>
          <w:rFonts w:ascii="Times New Roman" w:hAnsi="Times New Roman" w:cs="Times New Roman"/>
          <w:sz w:val="24"/>
          <w:szCs w:val="24"/>
        </w:rPr>
        <w:t>ЕНКО</w:t>
      </w:r>
    </w:p>
    <w:p w:rsidR="006E1461" w:rsidRDefault="006E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61" w:rsidRDefault="006E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61" w:rsidRDefault="00EB6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E1461" w:rsidRDefault="006E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61" w:rsidRDefault="00EB6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6E1461" w:rsidRDefault="00EB6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ПРИОБРЕТЕНИЯ ЦИФРОВЫХ ФИНАНСОВЫХ АКТИВОВ И ЦИФРОВОЙ ВАЛЮТЫ И ВЛАДЕНИЯ ИМИ ОТДЕЛЬНЫМИ КАТЕГОРИЯМИ ЛИЦ</w:t>
      </w:r>
    </w:p>
    <w:p w:rsidR="006E1461" w:rsidRDefault="006E1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31 июля 2020 г. N 259-ФЗ "О цифровых финансовых активах,</w:t>
      </w:r>
      <w:r>
        <w:rPr>
          <w:rFonts w:ascii="Times New Roman" w:hAnsi="Times New Roman" w:cs="Times New Roman"/>
          <w:sz w:val="24"/>
          <w:szCs w:val="24"/>
        </w:rPr>
        <w:t xml:space="preserve">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цифровой валютой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Указанное регулирование затрагивает,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частности, вопросы противодействия коррупции.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необходимо учитывать, что Федеральный закон N 259-ФЗ (за исключением отдельного положения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 вступает в силу с 1 января 2021 г.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</w:t>
      </w:r>
      <w:r>
        <w:rPr>
          <w:rFonts w:ascii="Times New Roman" w:hAnsi="Times New Roman" w:cs="Times New Roman"/>
          <w:sz w:val="24"/>
          <w:szCs w:val="24"/>
        </w:rPr>
        <w:t>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отнесении тех или иных активов к цифровым финансовым активам и цифровой валюте необходимо исходить из </w:t>
      </w:r>
      <w:r>
        <w:rPr>
          <w:rFonts w:ascii="Times New Roman" w:hAnsi="Times New Roman" w:cs="Times New Roman"/>
          <w:sz w:val="24"/>
          <w:szCs w:val="24"/>
        </w:rPr>
        <w:t>того, что действие Федерального закона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N 259-ФЗ).</w:t>
      </w:r>
      <w:proofErr w:type="gramEnd"/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кешб</w:t>
      </w:r>
      <w:r>
        <w:rPr>
          <w:rFonts w:ascii="Times New Roman" w:hAnsi="Times New Roman" w:cs="Times New Roman"/>
          <w:sz w:val="24"/>
          <w:szCs w:val="24"/>
        </w:rPr>
        <w:t>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сервис").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N 259-ФЗ, сообщается следующее.</w:t>
      </w:r>
    </w:p>
    <w:p w:rsidR="006E1461" w:rsidRDefault="00EB66F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Запрет отдельным категориям лиц открывать и имет</w:t>
      </w:r>
      <w:r>
        <w:rPr>
          <w:rFonts w:ascii="Times New Roman" w:hAnsi="Times New Roman" w:cs="Times New Roman"/>
          <w:sz w:val="24"/>
          <w:szCs w:val="24"/>
        </w:rPr>
        <w:t xml:space="preserve">ь счета (вклады), хранить наличные денежные средства и ценности в иностранных банках, расположенных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пределами территории Российской Федерации, владеть и (или) пользоваться иностранными финансовыми инструментами.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1 января 2021 г. часть 2 статьи 1 Федер</w:t>
      </w:r>
      <w:r>
        <w:rPr>
          <w:rFonts w:ascii="Times New Roman" w:hAnsi="Times New Roman" w:cs="Times New Roman"/>
          <w:sz w:val="24"/>
          <w:szCs w:val="24"/>
        </w:rPr>
        <w:t>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rPr>
          <w:rFonts w:ascii="Times New Roman" w:hAnsi="Times New Roman" w:cs="Times New Roman"/>
          <w:sz w:val="24"/>
          <w:szCs w:val="24"/>
        </w:rPr>
        <w:t>льзоваться иностранными финансовыми инструментами" (далее - Федеральный закон от 7 мая 2013 г. N 79-ФЗ</w:t>
      </w:r>
      <w:proofErr w:type="gramEnd"/>
      <w:r>
        <w:rPr>
          <w:rFonts w:ascii="Times New Roman" w:hAnsi="Times New Roman" w:cs="Times New Roman"/>
          <w:sz w:val="24"/>
          <w:szCs w:val="24"/>
        </w:rPr>
        <w:t>) дополняется пунктом 7, согласно которому к иностранным финансовым инструментам будут отнесены: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финансовые активы, выпущенные в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системах, организованных в соответствии с иностранным правом. Таким образом, для лиц, поименованных в части 1 статьи 2 Федерального закона от 7 мая 2013 г. N 79-ФЗ, устанавливается запрет на владение и пользование цифровыми финансовыми активами, выпущенны</w:t>
      </w:r>
      <w:r>
        <w:rPr>
          <w:rFonts w:ascii="Times New Roman" w:hAnsi="Times New Roman" w:cs="Times New Roman"/>
          <w:sz w:val="24"/>
          <w:szCs w:val="24"/>
        </w:rPr>
        <w:t>ми в информационных системах, организованных в соответствии с иностранным правом;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г. N 79-ФЗ, будет 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</w:t>
      </w:r>
      <w:r>
        <w:rPr>
          <w:rFonts w:ascii="Times New Roman" w:hAnsi="Times New Roman" w:cs="Times New Roman"/>
          <w:sz w:val="24"/>
          <w:szCs w:val="24"/>
        </w:rPr>
        <w:t>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положений ч</w:t>
      </w:r>
      <w:r>
        <w:rPr>
          <w:rFonts w:ascii="Times New Roman" w:hAnsi="Times New Roman" w:cs="Times New Roman"/>
          <w:sz w:val="24"/>
          <w:szCs w:val="24"/>
        </w:rPr>
        <w:t>асти 6 статьи 27 Федерального закона N 259-ФЗ, лица, поименованные в части 1 статьи 2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</w:t>
      </w:r>
      <w:r>
        <w:rPr>
          <w:rFonts w:ascii="Times New Roman" w:hAnsi="Times New Roman" w:cs="Times New Roman"/>
          <w:sz w:val="24"/>
          <w:szCs w:val="24"/>
        </w:rPr>
        <w:t>зованных в соответствии с иностранным правом, а также цифровой валюты (вне зависимости от страны выпуска).</w:t>
      </w:r>
      <w:proofErr w:type="gramEnd"/>
    </w:p>
    <w:p w:rsidR="006E1461" w:rsidRDefault="00EB66F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сведений о расходах.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января 2021 г. вступают в силу изменения, предусматривающие корректировку положений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 декабря 2012 г. N 230-ФЗ "О контроле за соответствием расходов лиц, замещающих государственные должности, и иных лиц их доходам"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&lt;4&gt;, согласно которым отдельные категории лиц будут обязаны представлять в установленном порядке сведения о своих расходах, </w:t>
      </w:r>
      <w:r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по каждой сделке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цифровых финансовых активов и цифровой валюты.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статус цифровых финансовых активов и цифровой валюты в Российской Федерации уста</w:t>
      </w:r>
      <w:r>
        <w:rPr>
          <w:rFonts w:ascii="Times New Roman" w:hAnsi="Times New Roman" w:cs="Times New Roman"/>
          <w:sz w:val="24"/>
          <w:szCs w:val="24"/>
        </w:rPr>
        <w:t>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6E1461" w:rsidRDefault="00EB66F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Отражение цифровых финансовых активов и цифровой валюты в справке о доходах, расходах, о</w:t>
      </w:r>
      <w:r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характера.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сведения о цифровых финансовых активах и цифровой валюте по состоянию на 31 декабря 2020 г.</w:t>
      </w:r>
    </w:p>
    <w:p w:rsidR="006E1461" w:rsidRDefault="00EB6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</w:t>
      </w:r>
      <w:r>
        <w:rPr>
          <w:rFonts w:ascii="Times New Roman" w:hAnsi="Times New Roman" w:cs="Times New Roman"/>
          <w:sz w:val="24"/>
          <w:szCs w:val="24"/>
        </w:rPr>
        <w:t>нктом 1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</w:t>
      </w:r>
      <w:r>
        <w:rPr>
          <w:rFonts w:ascii="Times New Roman" w:hAnsi="Times New Roman" w:cs="Times New Roman"/>
          <w:sz w:val="24"/>
          <w:szCs w:val="24"/>
        </w:rPr>
        <w:t>рации".</w:t>
      </w:r>
      <w:proofErr w:type="gramEnd"/>
    </w:p>
    <w:p w:rsidR="006E1461" w:rsidRDefault="00EB66F2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Методических рекомендациях по вопросам представления сведений о доходах, расходах, об имуще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sectPr w:rsidR="006E1461">
      <w:pgSz w:w="11906" w:h="16838"/>
      <w:pgMar w:top="680" w:right="567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6F2">
      <w:pPr>
        <w:spacing w:after="0" w:line="240" w:lineRule="auto"/>
      </w:pPr>
      <w:r>
        <w:separator/>
      </w:r>
    </w:p>
  </w:endnote>
  <w:endnote w:type="continuationSeparator" w:id="0">
    <w:p w:rsidR="00000000" w:rsidRDefault="00EB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61" w:rsidRDefault="00EB66F2">
      <w:r>
        <w:separator/>
      </w:r>
    </w:p>
  </w:footnote>
  <w:footnote w:type="continuationSeparator" w:id="0">
    <w:p w:rsidR="006E1461" w:rsidRDefault="00EB66F2">
      <w:r>
        <w:continuationSeparator/>
      </w:r>
    </w:p>
  </w:footnote>
  <w:footnote w:id="1">
    <w:p w:rsidR="006E1461" w:rsidRDefault="00EB66F2">
      <w:pPr>
        <w:pStyle w:val="ConsPlusNormal"/>
      </w:pPr>
      <w:r>
        <w:rPr>
          <w:rStyle w:val="a4"/>
          <w:rFonts w:ascii="Times New Roman" w:hAnsi="Times New Roman" w:cs="Times New Roman"/>
          <w:szCs w:val="22"/>
        </w:rPr>
        <w:footnoteRef/>
      </w:r>
      <w:r>
        <w:rPr>
          <w:rStyle w:val="a4"/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См. часть 2 статьи 1 Федерально</w:t>
      </w:r>
      <w:r>
        <w:rPr>
          <w:rFonts w:ascii="Times New Roman" w:hAnsi="Times New Roman" w:cs="Times New Roman"/>
          <w:szCs w:val="22"/>
        </w:rPr>
        <w:t>го закона N 259-ФЗ.</w:t>
      </w:r>
    </w:p>
  </w:footnote>
  <w:footnote w:id="2">
    <w:p w:rsidR="006E1461" w:rsidRDefault="00EB66F2">
      <w:pPr>
        <w:pStyle w:val="ae"/>
        <w:jc w:val="both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См. часть 3 статьи 1 Федерального закона N 259-ФЗ.</w:t>
      </w:r>
    </w:p>
  </w:footnote>
  <w:footnote w:id="3">
    <w:p w:rsidR="006E1461" w:rsidRDefault="00EB66F2">
      <w:pPr>
        <w:pStyle w:val="ae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См. части 1, </w:t>
      </w:r>
      <w:hyperlink r:id="rId1">
        <w:r>
          <w:rPr>
            <w:rStyle w:val="-"/>
            <w:rFonts w:ascii="Times New Roman" w:hAnsi="Times New Roman" w:cs="Times New Roman"/>
          </w:rPr>
          <w:t>2 статьи 27</w:t>
        </w:r>
      </w:hyperlink>
      <w:r>
        <w:rPr>
          <w:rFonts w:ascii="Times New Roman" w:hAnsi="Times New Roman" w:cs="Times New Roman"/>
        </w:rPr>
        <w:t xml:space="preserve"> Федерального закона N 259-ФЗ.</w:t>
      </w:r>
    </w:p>
  </w:footnote>
  <w:footnote w:id="4">
    <w:p w:rsidR="006E1461" w:rsidRDefault="00EB66F2">
      <w:pPr>
        <w:pStyle w:val="ae"/>
      </w:pPr>
      <w:r>
        <w:rPr>
          <w:rStyle w:val="a4"/>
          <w:rFonts w:ascii="Times New Roman" w:hAnsi="Times New Roman" w:cs="Times New Roman"/>
        </w:rPr>
        <w:footnoteRef/>
      </w:r>
      <w:r>
        <w:rPr>
          <w:rStyle w:val="a4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См. статью 24 Федерального закона N 259-ФЗ.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1"/>
    <w:rsid w:val="006E1461"/>
    <w:rsid w:val="00E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37219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37219B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7219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7219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7219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37219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37219B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7219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7219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37219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5ABD87D792FABFAC4AF943BFC4DCE87F0A843FAC6F033317D3510400208AF74425317C9D7630AE6C390ABBB39ADCCE0BEF6079415C381D41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AC48-083D-42C7-972A-652D488B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dc:description/>
  <cp:lastModifiedBy>Плотников Алексей Викторович</cp:lastModifiedBy>
  <cp:revision>4</cp:revision>
  <dcterms:created xsi:type="dcterms:W3CDTF">2021-01-13T05:35:00Z</dcterms:created>
  <dcterms:modified xsi:type="dcterms:W3CDTF">2021-01-13T06:56:00Z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